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C4260" w14:textId="77777777" w:rsidR="007B4326" w:rsidRPr="00FB7D53" w:rsidRDefault="007B4326" w:rsidP="00FB7D53">
      <w:pPr>
        <w:pStyle w:val="BodyText3"/>
        <w:spacing w:line="276" w:lineRule="auto"/>
        <w:ind w:left="-180" w:right="-148"/>
        <w:rPr>
          <w:rFonts w:ascii="Arial" w:hAnsi="Arial" w:cs="Arial"/>
          <w:sz w:val="22"/>
          <w:szCs w:val="22"/>
          <w:u w:val="single"/>
          <w:lang w:val="nl-BE"/>
        </w:rPr>
      </w:pPr>
    </w:p>
    <w:p w14:paraId="579C4261" w14:textId="25976639" w:rsidR="007B4326" w:rsidRPr="00FB7D53" w:rsidRDefault="00627957" w:rsidP="00FB7D53">
      <w:pPr>
        <w:pStyle w:val="BodyText3"/>
        <w:spacing w:line="276" w:lineRule="auto"/>
        <w:ind w:left="-180" w:right="-148"/>
        <w:rPr>
          <w:rFonts w:ascii="Arial" w:hAnsi="Arial" w:cs="Arial"/>
          <w:b w:val="0"/>
          <w:smallCaps/>
          <w:shadow/>
          <w:sz w:val="26"/>
          <w:szCs w:val="26"/>
          <w:lang w:val="nl-BE"/>
        </w:rPr>
      </w:pPr>
      <w:r w:rsidRPr="00FB7D53">
        <w:rPr>
          <w:rFonts w:ascii="Arial" w:hAnsi="Arial" w:cs="Arial"/>
          <w:b w:val="0"/>
          <w:smallCaps/>
          <w:shadow/>
          <w:sz w:val="26"/>
          <w:szCs w:val="26"/>
          <w:lang w:val="nl-BE"/>
        </w:rPr>
        <w:t xml:space="preserve">Huishoudelijk reglement </w:t>
      </w:r>
      <w:r w:rsidR="00FB7D53" w:rsidRPr="00FB7D53">
        <w:rPr>
          <w:rFonts w:ascii="Arial" w:hAnsi="Arial" w:cs="Arial"/>
          <w:b w:val="0"/>
          <w:smallCaps/>
          <w:shadow/>
          <w:sz w:val="26"/>
          <w:szCs w:val="26"/>
          <w:lang w:val="nl-BE"/>
        </w:rPr>
        <w:t>Instituut</w:t>
      </w:r>
      <w:r w:rsidR="007B4326" w:rsidRPr="00FB7D53">
        <w:rPr>
          <w:rFonts w:ascii="Arial" w:hAnsi="Arial" w:cs="Arial"/>
          <w:b w:val="0"/>
          <w:smallCaps/>
          <w:shadow/>
          <w:sz w:val="26"/>
          <w:szCs w:val="26"/>
          <w:lang w:val="nl-BE"/>
        </w:rPr>
        <w:t xml:space="preserve"> voor Natuurwetenschappen </w:t>
      </w:r>
    </w:p>
    <w:p w14:paraId="579C4262" w14:textId="77777777" w:rsidR="00627957" w:rsidRPr="00FB7D53" w:rsidRDefault="00627957" w:rsidP="00FB7D53">
      <w:pPr>
        <w:pStyle w:val="BodyText3"/>
        <w:spacing w:line="276" w:lineRule="auto"/>
        <w:ind w:left="-180" w:right="-148"/>
        <w:rPr>
          <w:rFonts w:ascii="Arial" w:hAnsi="Arial" w:cs="Arial"/>
          <w:b w:val="0"/>
          <w:smallCaps/>
          <w:shadow/>
          <w:sz w:val="26"/>
          <w:szCs w:val="26"/>
          <w:lang w:val="nl-BE"/>
        </w:rPr>
      </w:pPr>
      <w:r w:rsidRPr="00FB7D53">
        <w:rPr>
          <w:rFonts w:ascii="Arial" w:hAnsi="Arial" w:cs="Arial"/>
          <w:b w:val="0"/>
          <w:smallCaps/>
          <w:shadow/>
          <w:sz w:val="26"/>
          <w:szCs w:val="26"/>
          <w:lang w:val="nl-BE"/>
        </w:rPr>
        <w:t>in het kader van</w:t>
      </w:r>
      <w:r w:rsidR="007B4326" w:rsidRPr="00FB7D53">
        <w:rPr>
          <w:rFonts w:ascii="Arial" w:hAnsi="Arial" w:cs="Arial"/>
          <w:b w:val="0"/>
          <w:smallCaps/>
          <w:shadow/>
          <w:sz w:val="26"/>
          <w:szCs w:val="26"/>
          <w:lang w:val="nl-BE"/>
        </w:rPr>
        <w:t xml:space="preserve"> de organisatie van evenementen</w:t>
      </w:r>
    </w:p>
    <w:p w14:paraId="579C4263" w14:textId="77777777" w:rsidR="00627957" w:rsidRPr="00FB7D53" w:rsidRDefault="00627957" w:rsidP="00FB7D53">
      <w:pPr>
        <w:pStyle w:val="BodyText3"/>
        <w:spacing w:line="276" w:lineRule="auto"/>
        <w:ind w:right="-148"/>
        <w:jc w:val="both"/>
        <w:rPr>
          <w:rFonts w:ascii="Arial" w:hAnsi="Arial" w:cs="Arial"/>
          <w:b w:val="0"/>
          <w:sz w:val="22"/>
          <w:szCs w:val="22"/>
          <w:lang w:val="nl-BE"/>
        </w:rPr>
      </w:pPr>
    </w:p>
    <w:p w14:paraId="579C4264" w14:textId="77777777" w:rsidR="00627957" w:rsidRPr="00FB7D53" w:rsidRDefault="00627957" w:rsidP="00FB7D53">
      <w:pPr>
        <w:pStyle w:val="BodyText3"/>
        <w:spacing w:line="276" w:lineRule="auto"/>
        <w:ind w:right="-148"/>
        <w:jc w:val="both"/>
        <w:rPr>
          <w:rFonts w:ascii="Arial" w:hAnsi="Arial" w:cs="Arial"/>
          <w:sz w:val="22"/>
          <w:szCs w:val="22"/>
          <w:u w:val="single"/>
          <w:lang w:val="nl-BE"/>
        </w:rPr>
      </w:pPr>
      <w:r w:rsidRPr="00FB7D53">
        <w:rPr>
          <w:rFonts w:ascii="Arial" w:hAnsi="Arial" w:cs="Arial"/>
          <w:sz w:val="22"/>
          <w:szCs w:val="22"/>
          <w:u w:val="single"/>
          <w:lang w:val="nl-BE"/>
        </w:rPr>
        <w:t>Artikel 1. Algemene bepalingen</w:t>
      </w:r>
    </w:p>
    <w:p w14:paraId="579C4265" w14:textId="77777777" w:rsidR="00627957" w:rsidRPr="00D106AD" w:rsidRDefault="00627957" w:rsidP="00FB7D53">
      <w:pPr>
        <w:pStyle w:val="BodyText3"/>
        <w:spacing w:line="276" w:lineRule="auto"/>
        <w:ind w:left="-180" w:right="-148"/>
        <w:jc w:val="both"/>
        <w:rPr>
          <w:rFonts w:ascii="Arial" w:hAnsi="Arial" w:cs="Arial"/>
          <w:sz w:val="10"/>
          <w:szCs w:val="10"/>
          <w:u w:val="single"/>
          <w:lang w:val="nl-BE"/>
        </w:rPr>
      </w:pPr>
    </w:p>
    <w:p w14:paraId="579C4266"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Het is verboden:</w:t>
      </w:r>
    </w:p>
    <w:p w14:paraId="579C4267" w14:textId="77777777" w:rsidR="007B4326" w:rsidRPr="00FB7D53" w:rsidRDefault="007B4326"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te roken in het Museum</w:t>
      </w:r>
    </w:p>
    <w:p w14:paraId="579C4268" w14:textId="77777777" w:rsidR="007B4326"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huisdieren mee te brengen in het Museum;</w:t>
      </w:r>
    </w:p>
    <w:p w14:paraId="579C4269" w14:textId="77777777" w:rsidR="007B4326"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drank of eten in de auditoria mee te nemen of te verbruiken</w:t>
      </w:r>
    </w:p>
    <w:p w14:paraId="579C426A" w14:textId="77777777" w:rsidR="007B4326"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 xml:space="preserve">dansavonden te organiseren in het Museum. </w:t>
      </w:r>
    </w:p>
    <w:p w14:paraId="579C426B" w14:textId="77777777" w:rsidR="00627957"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Muziekanimatie is enkel toegelaten op voorwaarde dat ze geen geluids- of andere hinder veroorzaakt (trillingen, …).</w:t>
      </w:r>
    </w:p>
    <w:p w14:paraId="579C426C" w14:textId="77777777" w:rsidR="00627957" w:rsidRPr="00EC7879" w:rsidRDefault="00627957" w:rsidP="00FB7D53">
      <w:pPr>
        <w:tabs>
          <w:tab w:val="left" w:pos="851"/>
        </w:tabs>
        <w:spacing w:line="276" w:lineRule="auto"/>
        <w:jc w:val="both"/>
        <w:rPr>
          <w:rFonts w:ascii="Arial" w:hAnsi="Arial" w:cs="Arial"/>
          <w:sz w:val="10"/>
          <w:szCs w:val="10"/>
          <w:lang w:val="nl-BE"/>
        </w:rPr>
      </w:pPr>
    </w:p>
    <w:p w14:paraId="579C426D"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De organisator en zijn dienstverleners verbinden er zich toe zich te schikken naar de aanwijzingen, aanbevelingen of verbodsbepalingen van de Algemeen Directeur</w:t>
      </w:r>
      <w:r w:rsidRPr="00FB7D53">
        <w:rPr>
          <w:rFonts w:ascii="Arial" w:hAnsi="Arial" w:cs="Arial"/>
          <w:color w:val="993300"/>
          <w:sz w:val="22"/>
          <w:szCs w:val="22"/>
          <w:lang w:val="nl-BE"/>
        </w:rPr>
        <w:t xml:space="preserve"> </w:t>
      </w:r>
      <w:r w:rsidRPr="00FB7D53">
        <w:rPr>
          <w:rFonts w:ascii="Arial" w:hAnsi="Arial" w:cs="Arial"/>
          <w:sz w:val="22"/>
          <w:szCs w:val="22"/>
          <w:lang w:val="nl-BE"/>
        </w:rPr>
        <w:t>of haar vertegenwoordiger, zowel bij de levering van de goederen, de voorbereiding, als tijdens het verloop van het evenement en bij de demontage.</w:t>
      </w:r>
    </w:p>
    <w:p w14:paraId="579C426E" w14:textId="77777777" w:rsidR="00627957" w:rsidRPr="00D106AD" w:rsidRDefault="00627957" w:rsidP="00FB7D53">
      <w:pPr>
        <w:tabs>
          <w:tab w:val="left" w:pos="851"/>
        </w:tabs>
        <w:spacing w:line="276" w:lineRule="auto"/>
        <w:jc w:val="both"/>
        <w:rPr>
          <w:rFonts w:ascii="Arial" w:hAnsi="Arial" w:cs="Arial"/>
          <w:sz w:val="10"/>
          <w:szCs w:val="10"/>
          <w:lang w:val="nl-BE"/>
        </w:rPr>
      </w:pPr>
    </w:p>
    <w:p w14:paraId="579C426F"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Bij incident of niet-naleving van het huishoudelijk reglement is het Museum bevoegd om tussen te komen in de organisatie van het evenement en het desgevallend te onderbreken. Bij niet-naleving worden de kosten voor aanvullende en onvoorziene prestaties van het personeel van het KBIN aangerekend aan de organisator.</w:t>
      </w:r>
    </w:p>
    <w:p w14:paraId="579C4270" w14:textId="77777777" w:rsidR="00627957" w:rsidRPr="00FB7D53" w:rsidRDefault="00627957" w:rsidP="00FB7D53">
      <w:pPr>
        <w:tabs>
          <w:tab w:val="left" w:pos="851"/>
        </w:tabs>
        <w:spacing w:line="276" w:lineRule="auto"/>
        <w:jc w:val="both"/>
        <w:rPr>
          <w:rFonts w:ascii="Arial" w:hAnsi="Arial" w:cs="Arial"/>
          <w:sz w:val="22"/>
          <w:szCs w:val="22"/>
          <w:lang w:val="nl-BE"/>
        </w:rPr>
      </w:pPr>
    </w:p>
    <w:p w14:paraId="579C4271"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b/>
          <w:sz w:val="22"/>
          <w:szCs w:val="22"/>
          <w:u w:val="single"/>
          <w:lang w:val="nl-BE"/>
        </w:rPr>
        <w:t xml:space="preserve">Artikel 2. Materiaal </w:t>
      </w:r>
    </w:p>
    <w:p w14:paraId="579C4272" w14:textId="77777777" w:rsidR="00627957" w:rsidRPr="00D106AD" w:rsidRDefault="00627957" w:rsidP="00FB7D53">
      <w:pPr>
        <w:tabs>
          <w:tab w:val="left" w:pos="851"/>
        </w:tabs>
        <w:spacing w:line="276" w:lineRule="auto"/>
        <w:jc w:val="both"/>
        <w:rPr>
          <w:rFonts w:ascii="Arial" w:hAnsi="Arial" w:cs="Arial"/>
          <w:sz w:val="10"/>
          <w:szCs w:val="10"/>
          <w:lang w:val="nl-BE"/>
        </w:rPr>
      </w:pPr>
    </w:p>
    <w:p w14:paraId="579C4273"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 xml:space="preserve">Het is verboden: </w:t>
      </w:r>
    </w:p>
    <w:p w14:paraId="579C4274" w14:textId="77777777" w:rsidR="007B4326"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niet-reglementair materiaal met de aanwezige elektrische installaties te verbinden</w:t>
      </w:r>
    </w:p>
    <w:p w14:paraId="579C4275" w14:textId="77777777" w:rsidR="007B4326"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kaarsen of verlichtingssystemen op een vloeibare brandstof te gebruiken. Het gebruik van kaarsen buiten het gebouw is enkel toegelaten op beveiligde dragers</w:t>
      </w:r>
    </w:p>
    <w:p w14:paraId="579C4276" w14:textId="77777777" w:rsidR="007B4326"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rookgeneratoren te gebruiken</w:t>
      </w:r>
    </w:p>
    <w:p w14:paraId="579C4277" w14:textId="77777777" w:rsidR="007B4326"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materiaal te gebruiken dat gemakkelijk ontvlambaar is;</w:t>
      </w:r>
    </w:p>
    <w:p w14:paraId="579C4278" w14:textId="77777777" w:rsidR="00627957" w:rsidRPr="00FB7D53" w:rsidRDefault="00627957" w:rsidP="00FB7D53">
      <w:pPr>
        <w:pStyle w:val="ListParagraph"/>
        <w:numPr>
          <w:ilvl w:val="0"/>
          <w:numId w:val="2"/>
        </w:num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materiaal aan de hand van lijm, nagels, schroeven, punaises of andere materialen te bevestigen aan de plafonds, muren, vloeren of het meubilair van het Museum.</w:t>
      </w:r>
    </w:p>
    <w:p w14:paraId="579C4279" w14:textId="77777777" w:rsidR="00627957" w:rsidRPr="00EC7879" w:rsidRDefault="00627957" w:rsidP="00FB7D53">
      <w:pPr>
        <w:tabs>
          <w:tab w:val="left" w:pos="851"/>
        </w:tabs>
        <w:spacing w:line="276" w:lineRule="auto"/>
        <w:jc w:val="both"/>
        <w:rPr>
          <w:rFonts w:ascii="Arial" w:hAnsi="Arial" w:cs="Arial"/>
          <w:sz w:val="10"/>
          <w:szCs w:val="10"/>
          <w:lang w:val="nl-BE"/>
        </w:rPr>
      </w:pPr>
    </w:p>
    <w:p w14:paraId="579C427A"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De organisator en zijn dienstverleners zijn belast met de installatie en de verwijdering van het vereiste materiaal, alsook met de opruiming (met inbegrip van eetwaar, drank en afval) en de schoonmaak onmiddellijk na het evenement de receptie.</w:t>
      </w:r>
    </w:p>
    <w:p w14:paraId="579C427B" w14:textId="77777777" w:rsidR="00627957" w:rsidRPr="00D106AD" w:rsidRDefault="00627957" w:rsidP="00FB7D53">
      <w:pPr>
        <w:tabs>
          <w:tab w:val="left" w:pos="851"/>
        </w:tabs>
        <w:spacing w:line="276" w:lineRule="auto"/>
        <w:jc w:val="both"/>
        <w:rPr>
          <w:rFonts w:ascii="Arial" w:hAnsi="Arial" w:cs="Arial"/>
          <w:sz w:val="10"/>
          <w:szCs w:val="10"/>
          <w:lang w:val="nl-BE"/>
        </w:rPr>
      </w:pPr>
    </w:p>
    <w:p w14:paraId="579C427C"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De toevoeging van elektrisch materiaal (licht, geluid, keukenmateriaal, …) is toegelaten onder voorbehoud van het voorafgaande akkoord van de technische dienst van het Museum op basis van een gedetailleerd plan van de beoogde installatie. Dit plan dient ten laatste één week voor het evenement te worden meegedeeld.</w:t>
      </w:r>
    </w:p>
    <w:p w14:paraId="579C427D" w14:textId="77777777" w:rsidR="00627957" w:rsidRPr="00D106AD" w:rsidRDefault="00627957" w:rsidP="00FB7D53">
      <w:pPr>
        <w:tabs>
          <w:tab w:val="left" w:pos="851"/>
        </w:tabs>
        <w:spacing w:line="276" w:lineRule="auto"/>
        <w:jc w:val="both"/>
        <w:rPr>
          <w:rFonts w:ascii="Arial" w:hAnsi="Arial" w:cs="Arial"/>
          <w:sz w:val="10"/>
          <w:szCs w:val="10"/>
          <w:lang w:val="nl-BE"/>
        </w:rPr>
      </w:pPr>
    </w:p>
    <w:p w14:paraId="579C427E"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De voorziene decoratie binnen en buiten moet vooraf worden goedgekeurd door het Museum. Het plan hiervan dient ten laatste drie weken voor het evenement te worden meegedeeld.</w:t>
      </w:r>
    </w:p>
    <w:p w14:paraId="579C427F" w14:textId="77777777" w:rsidR="00627957" w:rsidRPr="00FB7D53" w:rsidRDefault="00627957" w:rsidP="00FB7D53">
      <w:pPr>
        <w:tabs>
          <w:tab w:val="left" w:pos="851"/>
        </w:tabs>
        <w:spacing w:line="276" w:lineRule="auto"/>
        <w:jc w:val="both"/>
        <w:rPr>
          <w:rFonts w:ascii="Arial" w:hAnsi="Arial" w:cs="Arial"/>
          <w:sz w:val="22"/>
          <w:szCs w:val="22"/>
          <w:lang w:val="nl-BE"/>
        </w:rPr>
      </w:pPr>
    </w:p>
    <w:p w14:paraId="579C4280"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Het materiaal moet zo ontworpen zijn dat het de installaties van het Museum niet beschadigt, onder meer door de aanwezigheid van rubberen wielen aan de karren, het niet plaatsen van metalen poten op de houten vloeren.</w:t>
      </w:r>
    </w:p>
    <w:p w14:paraId="579C4281" w14:textId="77777777" w:rsidR="00627957" w:rsidRPr="00057888" w:rsidRDefault="00627957" w:rsidP="00FB7D53">
      <w:pPr>
        <w:tabs>
          <w:tab w:val="left" w:pos="851"/>
        </w:tabs>
        <w:spacing w:line="276" w:lineRule="auto"/>
        <w:jc w:val="both"/>
        <w:rPr>
          <w:rFonts w:ascii="Arial" w:hAnsi="Arial" w:cs="Arial"/>
          <w:sz w:val="10"/>
          <w:szCs w:val="10"/>
          <w:lang w:val="nl-BE"/>
        </w:rPr>
      </w:pPr>
    </w:p>
    <w:p w14:paraId="579C4282" w14:textId="77777777" w:rsidR="00627957" w:rsidRPr="00EC7879" w:rsidRDefault="00627957" w:rsidP="00FB7D53">
      <w:pPr>
        <w:tabs>
          <w:tab w:val="left" w:pos="851"/>
        </w:tabs>
        <w:spacing w:line="276" w:lineRule="auto"/>
        <w:rPr>
          <w:rFonts w:ascii="Arial" w:hAnsi="Arial" w:cs="Arial"/>
          <w:sz w:val="10"/>
          <w:szCs w:val="10"/>
          <w:lang w:val="nl-BE"/>
        </w:rPr>
      </w:pPr>
    </w:p>
    <w:p w14:paraId="579C4283" w14:textId="77777777" w:rsidR="00627957" w:rsidRPr="00FB7D53" w:rsidRDefault="00627957" w:rsidP="00FB7D53">
      <w:pPr>
        <w:tabs>
          <w:tab w:val="left" w:pos="1080"/>
        </w:tabs>
        <w:spacing w:line="276" w:lineRule="auto"/>
        <w:rPr>
          <w:rFonts w:ascii="Arial" w:hAnsi="Arial" w:cs="Arial"/>
          <w:b/>
          <w:sz w:val="22"/>
          <w:szCs w:val="22"/>
          <w:u w:val="single"/>
          <w:lang w:val="nl-BE"/>
        </w:rPr>
      </w:pPr>
      <w:r w:rsidRPr="00FB7D53">
        <w:rPr>
          <w:rFonts w:ascii="Arial" w:hAnsi="Arial" w:cs="Arial"/>
          <w:b/>
          <w:sz w:val="22"/>
          <w:szCs w:val="22"/>
          <w:u w:val="single"/>
          <w:lang w:val="nl-BE"/>
        </w:rPr>
        <w:t>Artikel 3. Catering</w:t>
      </w:r>
    </w:p>
    <w:p w14:paraId="579C4284" w14:textId="77777777" w:rsidR="00627957" w:rsidRPr="00057888" w:rsidRDefault="00627957" w:rsidP="00FB7D53">
      <w:pPr>
        <w:tabs>
          <w:tab w:val="left" w:pos="1080"/>
        </w:tabs>
        <w:spacing w:line="276" w:lineRule="auto"/>
        <w:rPr>
          <w:rFonts w:ascii="Arial" w:hAnsi="Arial" w:cs="Arial"/>
          <w:sz w:val="10"/>
          <w:szCs w:val="10"/>
          <w:lang w:val="nl-BE"/>
        </w:rPr>
      </w:pPr>
    </w:p>
    <w:p w14:paraId="579C4285" w14:textId="77777777" w:rsidR="00627957" w:rsidRPr="00FB7D53" w:rsidRDefault="00627957" w:rsidP="00FB7D53">
      <w:pPr>
        <w:tabs>
          <w:tab w:val="left" w:pos="1080"/>
        </w:tabs>
        <w:spacing w:line="276" w:lineRule="auto"/>
        <w:jc w:val="both"/>
        <w:rPr>
          <w:rFonts w:ascii="Arial" w:hAnsi="Arial" w:cs="Arial"/>
          <w:sz w:val="22"/>
          <w:szCs w:val="22"/>
          <w:lang w:val="nl-BE"/>
        </w:rPr>
      </w:pPr>
      <w:r w:rsidRPr="00FB7D53">
        <w:rPr>
          <w:rFonts w:ascii="Arial" w:hAnsi="Arial" w:cs="Arial"/>
          <w:sz w:val="22"/>
          <w:szCs w:val="22"/>
          <w:lang w:val="nl-BE"/>
        </w:rPr>
        <w:t>Het is verboden:</w:t>
      </w:r>
    </w:p>
    <w:p w14:paraId="579C4286" w14:textId="77777777" w:rsidR="007B4326" w:rsidRPr="00FB7D53" w:rsidRDefault="00627957" w:rsidP="00FB7D53">
      <w:pPr>
        <w:pStyle w:val="ListParagraph"/>
        <w:numPr>
          <w:ilvl w:val="0"/>
          <w:numId w:val="2"/>
        </w:numPr>
        <w:tabs>
          <w:tab w:val="left" w:pos="1080"/>
        </w:tabs>
        <w:spacing w:line="276" w:lineRule="auto"/>
        <w:jc w:val="both"/>
        <w:rPr>
          <w:rFonts w:ascii="Arial" w:hAnsi="Arial" w:cs="Arial"/>
          <w:sz w:val="22"/>
          <w:szCs w:val="22"/>
          <w:lang w:val="nl-BE"/>
        </w:rPr>
      </w:pPr>
      <w:r w:rsidRPr="00FB7D53">
        <w:rPr>
          <w:rFonts w:ascii="Arial" w:hAnsi="Arial" w:cs="Arial"/>
          <w:sz w:val="22"/>
          <w:szCs w:val="22"/>
          <w:lang w:val="nl-BE"/>
        </w:rPr>
        <w:t>een open vlam te gebruiken (zowel op gas, vloeibare brandstof, brandpasta, …)</w:t>
      </w:r>
    </w:p>
    <w:p w14:paraId="579C4287" w14:textId="77777777" w:rsidR="00627957" w:rsidRPr="00FB7D53" w:rsidRDefault="00627957" w:rsidP="00FB7D53">
      <w:pPr>
        <w:pStyle w:val="ListParagraph"/>
        <w:numPr>
          <w:ilvl w:val="0"/>
          <w:numId w:val="2"/>
        </w:numPr>
        <w:tabs>
          <w:tab w:val="left" w:pos="1080"/>
        </w:tabs>
        <w:spacing w:line="276" w:lineRule="auto"/>
        <w:jc w:val="both"/>
        <w:rPr>
          <w:rFonts w:ascii="Arial" w:hAnsi="Arial" w:cs="Arial"/>
          <w:sz w:val="22"/>
          <w:szCs w:val="22"/>
          <w:lang w:val="nl-BE"/>
        </w:rPr>
      </w:pPr>
      <w:r w:rsidRPr="00FB7D53">
        <w:rPr>
          <w:rFonts w:ascii="Arial" w:hAnsi="Arial" w:cs="Arial"/>
          <w:sz w:val="22"/>
          <w:szCs w:val="22"/>
          <w:lang w:val="nl-BE"/>
        </w:rPr>
        <w:t>kookinstallaties, frituurinstallaties of andere toestellen op gas, vloeibare brandstof of brandpasta te gebruiken in het Museum. Enkel toestellen om op te warmen of warm te houden, gevoed met elektriciteit, zijn toegelaten.</w:t>
      </w:r>
    </w:p>
    <w:p w14:paraId="579C4288" w14:textId="77777777" w:rsidR="00627957" w:rsidRPr="00D106AD" w:rsidRDefault="00627957" w:rsidP="00FB7D53">
      <w:pPr>
        <w:tabs>
          <w:tab w:val="left" w:pos="1080"/>
        </w:tabs>
        <w:spacing w:line="276" w:lineRule="auto"/>
        <w:jc w:val="both"/>
        <w:rPr>
          <w:rFonts w:ascii="Arial" w:hAnsi="Arial" w:cs="Arial"/>
          <w:sz w:val="10"/>
          <w:szCs w:val="10"/>
          <w:lang w:val="nl-BE"/>
        </w:rPr>
      </w:pPr>
    </w:p>
    <w:p w14:paraId="579C4289"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De cateraar mag zich opstellen op de in het oranje aangeduide plaatsen (niveau -1, 0 en 4) conform de grondplannen die hem worden bezorgd.</w:t>
      </w:r>
    </w:p>
    <w:p w14:paraId="579C428A" w14:textId="77777777" w:rsidR="00627957" w:rsidRPr="00FB7D53" w:rsidRDefault="00627957" w:rsidP="00FB7D53">
      <w:pPr>
        <w:tabs>
          <w:tab w:val="left" w:pos="851"/>
        </w:tabs>
        <w:spacing w:line="276" w:lineRule="auto"/>
        <w:jc w:val="both"/>
        <w:rPr>
          <w:rFonts w:ascii="Arial" w:hAnsi="Arial" w:cs="Arial"/>
          <w:sz w:val="22"/>
          <w:szCs w:val="22"/>
          <w:lang w:val="nl-BE"/>
        </w:rPr>
      </w:pPr>
    </w:p>
    <w:p w14:paraId="579C428B"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De cateraar dient de vloer te beschermen (en in het bijzonder de oppervlaktes in hout) indien hij zich installeert in andere ruimtes dan degene die hem zijn toegewezen (VIP, keukenzone in de zaal 250 jaar Natuurwetenschappen, WIFI).</w:t>
      </w:r>
    </w:p>
    <w:p w14:paraId="579C428C" w14:textId="77777777" w:rsidR="00627957" w:rsidRPr="00D106AD" w:rsidRDefault="00627957" w:rsidP="00FB7D53">
      <w:pPr>
        <w:tabs>
          <w:tab w:val="left" w:pos="851"/>
        </w:tabs>
        <w:spacing w:line="276" w:lineRule="auto"/>
        <w:jc w:val="both"/>
        <w:rPr>
          <w:rFonts w:ascii="Arial" w:hAnsi="Arial" w:cs="Arial"/>
          <w:sz w:val="10"/>
          <w:szCs w:val="10"/>
          <w:lang w:val="nl-BE"/>
        </w:rPr>
      </w:pPr>
    </w:p>
    <w:p w14:paraId="579C428D"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De regels inzake veiligheid en hygiëne in de horecasector zijn ook van toepassing in het Museum.</w:t>
      </w:r>
    </w:p>
    <w:p w14:paraId="579C428E" w14:textId="77777777" w:rsidR="00627957" w:rsidRPr="00D106AD" w:rsidRDefault="00627957" w:rsidP="00FB7D53">
      <w:pPr>
        <w:tabs>
          <w:tab w:val="left" w:pos="851"/>
        </w:tabs>
        <w:spacing w:line="276" w:lineRule="auto"/>
        <w:jc w:val="both"/>
        <w:rPr>
          <w:rFonts w:ascii="Arial" w:hAnsi="Arial" w:cs="Arial"/>
          <w:sz w:val="10"/>
          <w:szCs w:val="10"/>
          <w:lang w:val="nl-BE"/>
        </w:rPr>
      </w:pPr>
    </w:p>
    <w:p w14:paraId="579C428F" w14:textId="77777777"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Het menu van het evenement wordt ten laatste één week voor het evenement meegedeeld.</w:t>
      </w:r>
    </w:p>
    <w:p w14:paraId="579C4290" w14:textId="77777777" w:rsidR="00627957" w:rsidRPr="00D106AD" w:rsidRDefault="00627957" w:rsidP="00FB7D53">
      <w:pPr>
        <w:tabs>
          <w:tab w:val="left" w:pos="851"/>
        </w:tabs>
        <w:spacing w:line="276" w:lineRule="auto"/>
        <w:jc w:val="both"/>
        <w:rPr>
          <w:rFonts w:ascii="Arial" w:hAnsi="Arial" w:cs="Arial"/>
          <w:sz w:val="10"/>
          <w:szCs w:val="10"/>
          <w:lang w:val="nl-BE"/>
        </w:rPr>
      </w:pPr>
    </w:p>
    <w:p w14:paraId="579C4291" w14:textId="7C5FDFEB" w:rsidR="00627957" w:rsidRPr="00FB7D53" w:rsidRDefault="00627957" w:rsidP="00FB7D53">
      <w:pPr>
        <w:tabs>
          <w:tab w:val="left" w:pos="851"/>
        </w:tabs>
        <w:spacing w:line="276" w:lineRule="auto"/>
        <w:jc w:val="both"/>
        <w:rPr>
          <w:rFonts w:ascii="Arial" w:hAnsi="Arial" w:cs="Arial"/>
          <w:sz w:val="22"/>
          <w:szCs w:val="22"/>
          <w:lang w:val="nl-BE"/>
        </w:rPr>
      </w:pPr>
      <w:r w:rsidRPr="00FB7D53">
        <w:rPr>
          <w:rFonts w:ascii="Arial" w:hAnsi="Arial" w:cs="Arial"/>
          <w:sz w:val="22"/>
          <w:szCs w:val="22"/>
          <w:lang w:val="nl-BE"/>
        </w:rPr>
        <w:t>In het kader van het duurzaamheidsbeleid en om verspilling tegen te gaan, wordt gevraagd eventuele overschotten van buffet/diner aan het tijdens het evenement aanwezige personeel (zaalwachters</w:t>
      </w:r>
      <w:r w:rsidR="00EC7879">
        <w:rPr>
          <w:rFonts w:ascii="Arial" w:hAnsi="Arial" w:cs="Arial"/>
          <w:sz w:val="22"/>
          <w:szCs w:val="22"/>
          <w:lang w:val="nl-BE"/>
        </w:rPr>
        <w:t>/security</w:t>
      </w:r>
      <w:r w:rsidRPr="00FB7D53">
        <w:rPr>
          <w:rFonts w:ascii="Arial" w:hAnsi="Arial" w:cs="Arial"/>
          <w:sz w:val="22"/>
          <w:szCs w:val="22"/>
          <w:lang w:val="nl-BE"/>
        </w:rPr>
        <w:t>, vestiaire, conciërge</w:t>
      </w:r>
      <w:r w:rsidR="00EC7879">
        <w:rPr>
          <w:rFonts w:ascii="Arial" w:hAnsi="Arial" w:cs="Arial"/>
          <w:sz w:val="22"/>
          <w:szCs w:val="22"/>
          <w:lang w:val="nl-BE"/>
        </w:rPr>
        <w:t>s</w:t>
      </w:r>
      <w:r w:rsidRPr="00FB7D53">
        <w:rPr>
          <w:rFonts w:ascii="Arial" w:hAnsi="Arial" w:cs="Arial"/>
          <w:sz w:val="22"/>
          <w:szCs w:val="22"/>
          <w:lang w:val="nl-BE"/>
        </w:rPr>
        <w:t>, coördinator) aan te bieden.</w:t>
      </w:r>
    </w:p>
    <w:p w14:paraId="579C4292" w14:textId="77777777" w:rsidR="00627957" w:rsidRPr="00057888" w:rsidRDefault="00627957" w:rsidP="00FB7D53">
      <w:pPr>
        <w:tabs>
          <w:tab w:val="left" w:pos="851"/>
        </w:tabs>
        <w:spacing w:line="276" w:lineRule="auto"/>
        <w:jc w:val="both"/>
        <w:rPr>
          <w:rFonts w:ascii="Arial" w:hAnsi="Arial" w:cs="Arial"/>
          <w:sz w:val="10"/>
          <w:szCs w:val="10"/>
          <w:lang w:val="nl-BE"/>
        </w:rPr>
      </w:pPr>
    </w:p>
    <w:p w14:paraId="579C4293" w14:textId="77777777" w:rsidR="00627957" w:rsidRPr="00FB7D53" w:rsidRDefault="00627957" w:rsidP="00FB7D53">
      <w:pPr>
        <w:tabs>
          <w:tab w:val="left" w:pos="851"/>
        </w:tabs>
        <w:spacing w:line="276" w:lineRule="auto"/>
        <w:jc w:val="both"/>
        <w:rPr>
          <w:rFonts w:ascii="Arial" w:hAnsi="Arial" w:cs="Arial"/>
          <w:sz w:val="22"/>
          <w:szCs w:val="22"/>
          <w:lang w:val="nl-BE"/>
        </w:rPr>
      </w:pPr>
    </w:p>
    <w:p w14:paraId="579C4294" w14:textId="77777777" w:rsidR="00627957" w:rsidRPr="00FB7D53" w:rsidRDefault="00627957" w:rsidP="00FB7D53">
      <w:pPr>
        <w:tabs>
          <w:tab w:val="left" w:pos="1080"/>
        </w:tabs>
        <w:spacing w:line="276" w:lineRule="auto"/>
        <w:jc w:val="both"/>
        <w:rPr>
          <w:rFonts w:ascii="Arial" w:hAnsi="Arial" w:cs="Arial"/>
          <w:b/>
          <w:sz w:val="22"/>
          <w:szCs w:val="22"/>
          <w:u w:val="single"/>
          <w:lang w:val="nl-BE"/>
        </w:rPr>
      </w:pPr>
      <w:r w:rsidRPr="00FB7D53">
        <w:rPr>
          <w:rFonts w:ascii="Arial" w:hAnsi="Arial" w:cs="Arial"/>
          <w:b/>
          <w:sz w:val="22"/>
          <w:szCs w:val="22"/>
          <w:u w:val="single"/>
          <w:lang w:val="nl-BE"/>
        </w:rPr>
        <w:t>Artikel 4. Praktische info leveringen</w:t>
      </w:r>
    </w:p>
    <w:p w14:paraId="579C4295" w14:textId="77777777" w:rsidR="00627957" w:rsidRPr="00D106AD" w:rsidRDefault="00627957" w:rsidP="00FB7D53">
      <w:pPr>
        <w:spacing w:line="276" w:lineRule="auto"/>
        <w:jc w:val="both"/>
        <w:rPr>
          <w:rFonts w:ascii="Arial" w:hAnsi="Arial" w:cs="Arial"/>
          <w:sz w:val="10"/>
          <w:szCs w:val="10"/>
          <w:lang w:val="nl-BE"/>
        </w:rPr>
      </w:pPr>
    </w:p>
    <w:p w14:paraId="579C4296" w14:textId="77777777" w:rsidR="00627957" w:rsidRPr="00FB7D53" w:rsidRDefault="00627957" w:rsidP="00FB7D53">
      <w:pPr>
        <w:pStyle w:val="ListParagraph"/>
        <w:numPr>
          <w:ilvl w:val="0"/>
          <w:numId w:val="3"/>
        </w:numPr>
        <w:spacing w:line="276" w:lineRule="auto"/>
        <w:jc w:val="both"/>
        <w:rPr>
          <w:rFonts w:ascii="Arial" w:hAnsi="Arial" w:cs="Arial"/>
          <w:sz w:val="22"/>
          <w:szCs w:val="22"/>
          <w:lang w:val="nl-BE"/>
        </w:rPr>
      </w:pPr>
      <w:r w:rsidRPr="00FB7D53">
        <w:rPr>
          <w:rFonts w:ascii="Arial" w:hAnsi="Arial" w:cs="Arial"/>
          <w:sz w:val="22"/>
          <w:szCs w:val="22"/>
          <w:u w:val="single"/>
          <w:lang w:val="nl-BE"/>
        </w:rPr>
        <w:t>Leveringsadressen</w:t>
      </w:r>
      <w:r w:rsidRPr="00FB7D53">
        <w:rPr>
          <w:rFonts w:ascii="Arial" w:hAnsi="Arial" w:cs="Arial"/>
          <w:sz w:val="22"/>
          <w:szCs w:val="22"/>
          <w:lang w:val="nl-BE"/>
        </w:rPr>
        <w:t>:</w:t>
      </w:r>
    </w:p>
    <w:p w14:paraId="579C4297" w14:textId="51537727" w:rsidR="007B4326" w:rsidRPr="00FB7D53" w:rsidRDefault="00627957" w:rsidP="00FB7D53">
      <w:pPr>
        <w:pStyle w:val="ListParagraph"/>
        <w:numPr>
          <w:ilvl w:val="0"/>
          <w:numId w:val="2"/>
        </w:numPr>
        <w:spacing w:line="276" w:lineRule="auto"/>
        <w:jc w:val="both"/>
        <w:rPr>
          <w:rFonts w:ascii="Arial" w:hAnsi="Arial" w:cs="Arial"/>
          <w:sz w:val="22"/>
          <w:szCs w:val="22"/>
          <w:lang w:val="nl-BE"/>
        </w:rPr>
      </w:pPr>
      <w:r w:rsidRPr="00FB7D53">
        <w:rPr>
          <w:rFonts w:ascii="Arial" w:hAnsi="Arial" w:cs="Arial"/>
          <w:sz w:val="22"/>
          <w:szCs w:val="22"/>
          <w:lang w:val="nl-BE"/>
        </w:rPr>
        <w:t>Vautierstraat 31</w:t>
      </w:r>
      <w:r w:rsidR="007B4326" w:rsidRPr="00FB7D53">
        <w:rPr>
          <w:rFonts w:ascii="Arial" w:hAnsi="Arial" w:cs="Arial"/>
          <w:sz w:val="22"/>
          <w:szCs w:val="22"/>
          <w:lang w:val="nl-BE"/>
        </w:rPr>
        <w:t xml:space="preserve">, </w:t>
      </w:r>
      <w:r w:rsidRPr="00FB7D53">
        <w:rPr>
          <w:rFonts w:ascii="Arial" w:hAnsi="Arial" w:cs="Arial"/>
          <w:sz w:val="22"/>
          <w:szCs w:val="22"/>
          <w:lang w:val="nl-BE"/>
        </w:rPr>
        <w:t xml:space="preserve"> voor levering voor evenementen </w:t>
      </w:r>
      <w:r w:rsidR="00057888">
        <w:rPr>
          <w:rFonts w:ascii="Arial" w:hAnsi="Arial" w:cs="Arial"/>
          <w:sz w:val="22"/>
          <w:szCs w:val="22"/>
          <w:lang w:val="nl-BE"/>
        </w:rPr>
        <w:t>op de Mezzanine, in de</w:t>
      </w:r>
      <w:r w:rsidRPr="00FB7D53">
        <w:rPr>
          <w:rFonts w:ascii="Arial" w:hAnsi="Arial" w:cs="Arial"/>
          <w:sz w:val="22"/>
          <w:szCs w:val="22"/>
          <w:lang w:val="nl-BE"/>
        </w:rPr>
        <w:t xml:space="preserve"> Mineralenzaal</w:t>
      </w:r>
      <w:r w:rsidR="00057888">
        <w:rPr>
          <w:rFonts w:ascii="Arial" w:hAnsi="Arial" w:cs="Arial"/>
          <w:sz w:val="22"/>
          <w:szCs w:val="22"/>
          <w:lang w:val="nl-BE"/>
        </w:rPr>
        <w:t xml:space="preserve"> of in het groot auditorium</w:t>
      </w:r>
    </w:p>
    <w:p w14:paraId="579C4298" w14:textId="307A041F" w:rsidR="007B4326" w:rsidRPr="00FB7D53" w:rsidRDefault="00627957" w:rsidP="00FB7D53">
      <w:pPr>
        <w:pStyle w:val="ListParagraph"/>
        <w:numPr>
          <w:ilvl w:val="0"/>
          <w:numId w:val="2"/>
        </w:numPr>
        <w:spacing w:line="276" w:lineRule="auto"/>
        <w:jc w:val="both"/>
        <w:rPr>
          <w:rFonts w:ascii="Arial" w:hAnsi="Arial" w:cs="Arial"/>
          <w:sz w:val="22"/>
          <w:szCs w:val="22"/>
          <w:lang w:val="nl-BE"/>
        </w:rPr>
      </w:pPr>
      <w:r w:rsidRPr="00FB7D53">
        <w:rPr>
          <w:rFonts w:ascii="Arial" w:hAnsi="Arial" w:cs="Arial"/>
          <w:sz w:val="22"/>
          <w:szCs w:val="22"/>
          <w:lang w:val="nl-BE"/>
        </w:rPr>
        <w:t>Vautierstraat 41, 2</w:t>
      </w:r>
      <w:r w:rsidRPr="00FB7D53">
        <w:rPr>
          <w:rFonts w:ascii="Arial" w:hAnsi="Arial" w:cs="Arial"/>
          <w:sz w:val="22"/>
          <w:szCs w:val="22"/>
          <w:vertAlign w:val="superscript"/>
          <w:lang w:val="nl-BE"/>
        </w:rPr>
        <w:t>de</w:t>
      </w:r>
      <w:r w:rsidRPr="00FB7D53">
        <w:rPr>
          <w:rFonts w:ascii="Arial" w:hAnsi="Arial" w:cs="Arial"/>
          <w:sz w:val="22"/>
          <w:szCs w:val="22"/>
          <w:lang w:val="nl-BE"/>
        </w:rPr>
        <w:t xml:space="preserve"> poort rechts,</w:t>
      </w:r>
      <w:r w:rsidR="00057888">
        <w:rPr>
          <w:rFonts w:ascii="Arial" w:hAnsi="Arial" w:cs="Arial"/>
          <w:sz w:val="22"/>
          <w:szCs w:val="22"/>
          <w:lang w:val="nl-BE"/>
        </w:rPr>
        <w:t xml:space="preserve"> via onze tuin</w:t>
      </w:r>
      <w:r w:rsidRPr="00FB7D53">
        <w:rPr>
          <w:rFonts w:ascii="Arial" w:hAnsi="Arial" w:cs="Arial"/>
          <w:sz w:val="22"/>
          <w:szCs w:val="22"/>
          <w:lang w:val="nl-BE"/>
        </w:rPr>
        <w:t xml:space="preserve"> voor leveringen voor evenementen op de Mezzanine Dino’s, in de Galerij Dino’s, zaal 250 jaar, VIP-zaal, lobby BiodiverCITY of terras</w:t>
      </w:r>
    </w:p>
    <w:p w14:paraId="579C429A" w14:textId="77777777" w:rsidR="00627957" w:rsidRPr="00057888" w:rsidRDefault="00627957" w:rsidP="00FB7D53">
      <w:pPr>
        <w:spacing w:line="276" w:lineRule="auto"/>
        <w:jc w:val="both"/>
        <w:rPr>
          <w:rFonts w:ascii="Arial" w:hAnsi="Arial" w:cs="Arial"/>
          <w:sz w:val="10"/>
          <w:szCs w:val="10"/>
          <w:lang w:val="nl-BE"/>
        </w:rPr>
      </w:pPr>
    </w:p>
    <w:p w14:paraId="579C429B" w14:textId="77777777" w:rsidR="00627957" w:rsidRPr="00FB7D53" w:rsidRDefault="00627957" w:rsidP="00FB7D53">
      <w:pPr>
        <w:pStyle w:val="ListParagraph"/>
        <w:numPr>
          <w:ilvl w:val="0"/>
          <w:numId w:val="3"/>
        </w:numPr>
        <w:spacing w:line="276" w:lineRule="auto"/>
        <w:jc w:val="both"/>
        <w:rPr>
          <w:rFonts w:ascii="Arial" w:hAnsi="Arial" w:cs="Arial"/>
          <w:sz w:val="22"/>
          <w:szCs w:val="22"/>
          <w:lang w:val="nl-BE"/>
        </w:rPr>
      </w:pPr>
      <w:r w:rsidRPr="00FB7D53">
        <w:rPr>
          <w:rFonts w:ascii="Arial" w:hAnsi="Arial" w:cs="Arial"/>
          <w:sz w:val="22"/>
          <w:szCs w:val="22"/>
          <w:u w:val="single"/>
          <w:lang w:val="nl-BE"/>
        </w:rPr>
        <w:t>Leveringstijdstippen</w:t>
      </w:r>
      <w:r w:rsidRPr="00FB7D53">
        <w:rPr>
          <w:rFonts w:ascii="Arial" w:hAnsi="Arial" w:cs="Arial"/>
          <w:sz w:val="22"/>
          <w:szCs w:val="22"/>
          <w:lang w:val="nl-BE"/>
        </w:rPr>
        <w:t>:</w:t>
      </w:r>
    </w:p>
    <w:p w14:paraId="579C429C" w14:textId="77777777" w:rsidR="00627957" w:rsidRPr="00057888" w:rsidRDefault="00627957" w:rsidP="00FB7D53">
      <w:pPr>
        <w:spacing w:line="276" w:lineRule="auto"/>
        <w:jc w:val="both"/>
        <w:rPr>
          <w:rFonts w:ascii="Arial" w:hAnsi="Arial" w:cs="Arial"/>
          <w:sz w:val="10"/>
          <w:szCs w:val="10"/>
          <w:u w:val="single"/>
          <w:lang w:val="nl-BE"/>
        </w:rPr>
      </w:pPr>
    </w:p>
    <w:p w14:paraId="579C429D" w14:textId="77777777" w:rsidR="00627957" w:rsidRPr="00FB7D53" w:rsidRDefault="007B4326" w:rsidP="00FB7D53">
      <w:pPr>
        <w:spacing w:line="276" w:lineRule="auto"/>
        <w:jc w:val="both"/>
        <w:rPr>
          <w:rFonts w:ascii="Arial" w:hAnsi="Arial" w:cs="Arial"/>
          <w:sz w:val="22"/>
          <w:szCs w:val="22"/>
          <w:lang w:val="nl-BE"/>
        </w:rPr>
      </w:pPr>
      <w:r w:rsidRPr="00FB7D53">
        <w:rPr>
          <w:rFonts w:ascii="Arial" w:hAnsi="Arial" w:cs="Arial"/>
          <w:sz w:val="22"/>
          <w:szCs w:val="22"/>
          <w:lang w:val="nl-BE"/>
        </w:rPr>
        <w:tab/>
      </w:r>
      <w:r w:rsidR="00627957" w:rsidRPr="00FB7D53">
        <w:rPr>
          <w:rFonts w:ascii="Arial" w:hAnsi="Arial" w:cs="Arial"/>
          <w:sz w:val="22"/>
          <w:szCs w:val="22"/>
          <w:lang w:val="nl-BE"/>
        </w:rPr>
        <w:t xml:space="preserve">Levering enkel </w:t>
      </w:r>
      <w:r w:rsidRPr="00FB7D53">
        <w:rPr>
          <w:rFonts w:ascii="Arial" w:hAnsi="Arial" w:cs="Arial"/>
          <w:b/>
          <w:smallCaps/>
          <w:shadow/>
          <w:sz w:val="22"/>
          <w:szCs w:val="22"/>
          <w:lang w:val="nl-BE"/>
        </w:rPr>
        <w:t>buiten de openingsuren van het Museum</w:t>
      </w:r>
      <w:r w:rsidR="00627957" w:rsidRPr="00FB7D53">
        <w:rPr>
          <w:rFonts w:ascii="Arial" w:hAnsi="Arial" w:cs="Arial"/>
          <w:sz w:val="22"/>
          <w:szCs w:val="22"/>
          <w:lang w:val="nl-BE"/>
        </w:rPr>
        <w:t>.</w:t>
      </w:r>
    </w:p>
    <w:p w14:paraId="579C429E" w14:textId="77777777" w:rsidR="00627957" w:rsidRPr="00FB7D53" w:rsidRDefault="00627957" w:rsidP="00FB7D53">
      <w:pPr>
        <w:numPr>
          <w:ilvl w:val="0"/>
          <w:numId w:val="1"/>
        </w:numPr>
        <w:spacing w:line="276" w:lineRule="auto"/>
        <w:jc w:val="both"/>
        <w:rPr>
          <w:rFonts w:ascii="Arial" w:hAnsi="Arial" w:cs="Arial"/>
          <w:sz w:val="22"/>
          <w:szCs w:val="22"/>
          <w:lang w:val="nl-BE"/>
        </w:rPr>
      </w:pPr>
      <w:r w:rsidRPr="00FB7D53">
        <w:rPr>
          <w:rFonts w:ascii="Arial" w:hAnsi="Arial" w:cs="Arial"/>
          <w:sz w:val="22"/>
          <w:szCs w:val="22"/>
          <w:lang w:val="nl-BE"/>
        </w:rPr>
        <w:t>Maandag</w:t>
      </w:r>
      <w:r w:rsidR="007B4326" w:rsidRPr="00FB7D53">
        <w:rPr>
          <w:rFonts w:ascii="Arial" w:hAnsi="Arial" w:cs="Arial"/>
          <w:sz w:val="22"/>
          <w:szCs w:val="22"/>
          <w:lang w:val="nl-BE"/>
        </w:rPr>
        <w:t>: geen beperkingen</w:t>
      </w:r>
    </w:p>
    <w:p w14:paraId="579C429F" w14:textId="3CA8D7BD" w:rsidR="00627957" w:rsidRPr="00FB7D53" w:rsidRDefault="00627957" w:rsidP="00FB7D53">
      <w:pPr>
        <w:numPr>
          <w:ilvl w:val="0"/>
          <w:numId w:val="1"/>
        </w:numPr>
        <w:spacing w:line="276" w:lineRule="auto"/>
        <w:jc w:val="both"/>
        <w:rPr>
          <w:rFonts w:ascii="Arial" w:hAnsi="Arial" w:cs="Arial"/>
          <w:sz w:val="22"/>
          <w:szCs w:val="22"/>
          <w:lang w:val="nl-BE"/>
        </w:rPr>
      </w:pPr>
      <w:r w:rsidRPr="00FB7D53">
        <w:rPr>
          <w:rFonts w:ascii="Arial" w:hAnsi="Arial" w:cs="Arial"/>
          <w:sz w:val="22"/>
          <w:szCs w:val="22"/>
          <w:lang w:val="nl-BE"/>
        </w:rPr>
        <w:t>Dinsdag t.e.m. vrijdag: levering enkel mogelijk tussen 7.00 u. en 9.00 u., en vanaf 1</w:t>
      </w:r>
      <w:r w:rsidR="00FB7D53">
        <w:rPr>
          <w:rFonts w:ascii="Arial" w:hAnsi="Arial" w:cs="Arial"/>
          <w:sz w:val="22"/>
          <w:szCs w:val="22"/>
          <w:lang w:val="nl-BE"/>
        </w:rPr>
        <w:t>6</w:t>
      </w:r>
      <w:r w:rsidRPr="00FB7D53">
        <w:rPr>
          <w:rFonts w:ascii="Arial" w:hAnsi="Arial" w:cs="Arial"/>
          <w:sz w:val="22"/>
          <w:szCs w:val="22"/>
          <w:lang w:val="nl-BE"/>
        </w:rPr>
        <w:t>.00 u.;</w:t>
      </w:r>
    </w:p>
    <w:p w14:paraId="579C42A0" w14:textId="7403BA21" w:rsidR="00627957" w:rsidRPr="00FB7D53" w:rsidRDefault="00627957" w:rsidP="00FB7D53">
      <w:pPr>
        <w:numPr>
          <w:ilvl w:val="0"/>
          <w:numId w:val="1"/>
        </w:numPr>
        <w:spacing w:line="276" w:lineRule="auto"/>
        <w:jc w:val="both"/>
        <w:rPr>
          <w:rFonts w:ascii="Arial" w:hAnsi="Arial" w:cs="Arial"/>
          <w:sz w:val="22"/>
          <w:szCs w:val="22"/>
          <w:lang w:val="nl-BE"/>
        </w:rPr>
      </w:pPr>
      <w:r w:rsidRPr="00FB7D53">
        <w:rPr>
          <w:rFonts w:ascii="Arial" w:hAnsi="Arial" w:cs="Arial"/>
          <w:sz w:val="22"/>
          <w:szCs w:val="22"/>
          <w:lang w:val="nl-BE"/>
        </w:rPr>
        <w:t xml:space="preserve">Zaterdag, zondag en schoolvakanties: levering enkel mogelijk tussen </w:t>
      </w:r>
      <w:r w:rsidR="00FB7D53">
        <w:rPr>
          <w:rFonts w:ascii="Arial" w:hAnsi="Arial" w:cs="Arial"/>
          <w:sz w:val="22"/>
          <w:szCs w:val="22"/>
          <w:lang w:val="nl-BE"/>
        </w:rPr>
        <w:t>8</w:t>
      </w:r>
      <w:r w:rsidRPr="00FB7D53">
        <w:rPr>
          <w:rFonts w:ascii="Arial" w:hAnsi="Arial" w:cs="Arial"/>
          <w:sz w:val="22"/>
          <w:szCs w:val="22"/>
          <w:lang w:val="nl-BE"/>
        </w:rPr>
        <w:t xml:space="preserve">.00 u. en </w:t>
      </w:r>
      <w:r w:rsidR="00FB7D53">
        <w:rPr>
          <w:rFonts w:ascii="Arial" w:hAnsi="Arial" w:cs="Arial"/>
          <w:sz w:val="22"/>
          <w:szCs w:val="22"/>
          <w:lang w:val="nl-BE"/>
        </w:rPr>
        <w:t>10</w:t>
      </w:r>
      <w:r w:rsidRPr="00FB7D53">
        <w:rPr>
          <w:rFonts w:ascii="Arial" w:hAnsi="Arial" w:cs="Arial"/>
          <w:sz w:val="22"/>
          <w:szCs w:val="22"/>
          <w:lang w:val="nl-BE"/>
        </w:rPr>
        <w:t xml:space="preserve"> u., en vanaf 1</w:t>
      </w:r>
      <w:r w:rsidR="00FB7D53">
        <w:rPr>
          <w:rFonts w:ascii="Arial" w:hAnsi="Arial" w:cs="Arial"/>
          <w:sz w:val="22"/>
          <w:szCs w:val="22"/>
          <w:lang w:val="nl-BE"/>
        </w:rPr>
        <w:t>7</w:t>
      </w:r>
      <w:r w:rsidRPr="00FB7D53">
        <w:rPr>
          <w:rFonts w:ascii="Arial" w:hAnsi="Arial" w:cs="Arial"/>
          <w:sz w:val="22"/>
          <w:szCs w:val="22"/>
          <w:lang w:val="nl-BE"/>
        </w:rPr>
        <w:t>.</w:t>
      </w:r>
      <w:r w:rsidR="00FB7D53">
        <w:rPr>
          <w:rFonts w:ascii="Arial" w:hAnsi="Arial" w:cs="Arial"/>
          <w:sz w:val="22"/>
          <w:szCs w:val="22"/>
          <w:lang w:val="nl-BE"/>
        </w:rPr>
        <w:t>3</w:t>
      </w:r>
      <w:r w:rsidRPr="00FB7D53">
        <w:rPr>
          <w:rFonts w:ascii="Arial" w:hAnsi="Arial" w:cs="Arial"/>
          <w:sz w:val="22"/>
          <w:szCs w:val="22"/>
          <w:lang w:val="nl-BE"/>
        </w:rPr>
        <w:t>0 u.</w:t>
      </w:r>
    </w:p>
    <w:p w14:paraId="579C42A1" w14:textId="77777777" w:rsidR="00627957" w:rsidRPr="00FB7D53" w:rsidRDefault="00627957" w:rsidP="00FB7D53">
      <w:pPr>
        <w:spacing w:line="276" w:lineRule="auto"/>
        <w:jc w:val="both"/>
        <w:rPr>
          <w:rFonts w:ascii="Arial" w:hAnsi="Arial" w:cs="Arial"/>
          <w:sz w:val="22"/>
          <w:szCs w:val="22"/>
          <w:lang w:val="nl-BE"/>
        </w:rPr>
      </w:pPr>
    </w:p>
    <w:p w14:paraId="579C42A2" w14:textId="77777777" w:rsidR="00627957" w:rsidRPr="00FB7D53" w:rsidRDefault="00627957" w:rsidP="00FB7D53">
      <w:pPr>
        <w:spacing w:line="276" w:lineRule="auto"/>
        <w:jc w:val="both"/>
        <w:rPr>
          <w:rFonts w:ascii="Arial" w:hAnsi="Arial" w:cs="Arial"/>
          <w:sz w:val="22"/>
          <w:szCs w:val="22"/>
          <w:lang w:val="nl-BE"/>
        </w:rPr>
      </w:pPr>
    </w:p>
    <w:p w14:paraId="579C42A4" w14:textId="274EC8AB" w:rsidR="00111212" w:rsidRPr="00FB7D53" w:rsidRDefault="00627957" w:rsidP="00FB7D53">
      <w:pPr>
        <w:spacing w:line="276" w:lineRule="auto"/>
        <w:jc w:val="both"/>
        <w:rPr>
          <w:rFonts w:ascii="Arial" w:hAnsi="Arial" w:cs="Arial"/>
          <w:sz w:val="22"/>
          <w:szCs w:val="22"/>
        </w:rPr>
      </w:pPr>
      <w:r w:rsidRPr="00FB7D53">
        <w:rPr>
          <w:rFonts w:ascii="Arial" w:hAnsi="Arial" w:cs="Arial"/>
          <w:sz w:val="22"/>
          <w:szCs w:val="22"/>
          <w:lang w:val="nl-BE"/>
        </w:rPr>
        <w:t xml:space="preserve">Brussel, </w:t>
      </w:r>
      <w:r w:rsidR="00FB7D53">
        <w:rPr>
          <w:rFonts w:ascii="Arial" w:hAnsi="Arial" w:cs="Arial"/>
          <w:sz w:val="22"/>
          <w:szCs w:val="22"/>
          <w:lang w:val="nl-BE"/>
        </w:rPr>
        <w:t>11 januari 2024</w:t>
      </w:r>
    </w:p>
    <w:sectPr w:rsidR="00111212" w:rsidRPr="00FB7D53" w:rsidSect="00FB7D53">
      <w:headerReference w:type="default" r:id="rId7"/>
      <w:pgSz w:w="11906" w:h="16838"/>
      <w:pgMar w:top="1276" w:right="1797" w:bottom="540" w:left="1797" w:header="0"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C42AA" w14:textId="77777777" w:rsidR="00D106AD" w:rsidRDefault="00D106AD">
      <w:r>
        <w:separator/>
      </w:r>
    </w:p>
  </w:endnote>
  <w:endnote w:type="continuationSeparator" w:id="0">
    <w:p w14:paraId="579C42AC" w14:textId="77777777" w:rsidR="00D106AD" w:rsidRDefault="00D10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9C42A6" w14:textId="77777777" w:rsidR="00D106AD" w:rsidRDefault="00D106AD">
      <w:r>
        <w:separator/>
      </w:r>
    </w:p>
  </w:footnote>
  <w:footnote w:type="continuationSeparator" w:id="0">
    <w:p w14:paraId="579C42A8" w14:textId="77777777" w:rsidR="00D106AD" w:rsidRDefault="00D106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C42A5" w14:textId="43AFFABC" w:rsidR="00D106AD" w:rsidRDefault="00FB7D53" w:rsidP="00FB7D53">
    <w:pPr>
      <w:pStyle w:val="Header"/>
      <w:jc w:val="right"/>
    </w:pPr>
    <w:r>
      <w:rPr>
        <w:noProof/>
      </w:rPr>
      <w:drawing>
        <wp:inline distT="0" distB="0" distL="0" distR="0" wp14:anchorId="5132E087" wp14:editId="1A1607AC">
          <wp:extent cx="1562378" cy="1068779"/>
          <wp:effectExtent l="0" t="0" r="0" b="0"/>
          <wp:docPr id="1113338124"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1101"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0189" cy="107412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C63D7"/>
    <w:multiLevelType w:val="hybridMultilevel"/>
    <w:tmpl w:val="01D0E9AA"/>
    <w:lvl w:ilvl="0" w:tplc="33105818">
      <w:start w:val="11"/>
      <w:numFmt w:val="bullet"/>
      <w:lvlText w:val="-"/>
      <w:lvlJc w:val="left"/>
      <w:pPr>
        <w:tabs>
          <w:tab w:val="num" w:pos="720"/>
        </w:tabs>
        <w:ind w:left="720" w:hanging="360"/>
      </w:pPr>
      <w:rPr>
        <w:rFonts w:ascii="Arial Narrow" w:eastAsia="Times New Roman" w:hAnsi="Arial Narrow"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D459F3"/>
    <w:multiLevelType w:val="hybridMultilevel"/>
    <w:tmpl w:val="23922268"/>
    <w:lvl w:ilvl="0" w:tplc="EEA0FD76">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2864F3"/>
    <w:multiLevelType w:val="hybridMultilevel"/>
    <w:tmpl w:val="6838A012"/>
    <w:lvl w:ilvl="0" w:tplc="E95AAE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88136414">
    <w:abstractNumId w:val="0"/>
  </w:num>
  <w:num w:numId="2" w16cid:durableId="343366129">
    <w:abstractNumId w:val="2"/>
  </w:num>
  <w:num w:numId="3" w16cid:durableId="13416664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27957"/>
    <w:rsid w:val="00057888"/>
    <w:rsid w:val="00111212"/>
    <w:rsid w:val="00627957"/>
    <w:rsid w:val="007B4326"/>
    <w:rsid w:val="00D106AD"/>
    <w:rsid w:val="00EC7879"/>
    <w:rsid w:val="00FB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79C4260"/>
  <w15:docId w15:val="{6D01AED4-1FAE-4BB6-9A82-1CF4403FB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957"/>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semiHidden/>
    <w:rsid w:val="00627957"/>
    <w:pPr>
      <w:tabs>
        <w:tab w:val="left" w:pos="709"/>
        <w:tab w:val="left" w:pos="851"/>
      </w:tabs>
      <w:jc w:val="center"/>
    </w:pPr>
    <w:rPr>
      <w:rFonts w:ascii="Arial Narrow" w:hAnsi="Arial Narrow"/>
      <w:b/>
      <w:sz w:val="36"/>
      <w:szCs w:val="36"/>
    </w:rPr>
  </w:style>
  <w:style w:type="character" w:customStyle="1" w:styleId="BodyText3Char">
    <w:name w:val="Body Text 3 Char"/>
    <w:basedOn w:val="DefaultParagraphFont"/>
    <w:link w:val="BodyText3"/>
    <w:semiHidden/>
    <w:rsid w:val="00627957"/>
    <w:rPr>
      <w:rFonts w:ascii="Arial Narrow" w:eastAsia="Times New Roman" w:hAnsi="Arial Narrow" w:cs="Times New Roman"/>
      <w:b/>
      <w:sz w:val="36"/>
      <w:szCs w:val="36"/>
      <w:lang w:val="fr-FR" w:eastAsia="fr-FR"/>
    </w:rPr>
  </w:style>
  <w:style w:type="paragraph" w:styleId="Header">
    <w:name w:val="header"/>
    <w:basedOn w:val="Normal"/>
    <w:link w:val="HeaderChar"/>
    <w:uiPriority w:val="99"/>
    <w:unhideWhenUsed/>
    <w:rsid w:val="00627957"/>
    <w:pPr>
      <w:tabs>
        <w:tab w:val="center" w:pos="4680"/>
        <w:tab w:val="right" w:pos="9360"/>
      </w:tabs>
    </w:pPr>
  </w:style>
  <w:style w:type="character" w:customStyle="1" w:styleId="HeaderChar">
    <w:name w:val="Header Char"/>
    <w:basedOn w:val="DefaultParagraphFont"/>
    <w:link w:val="Header"/>
    <w:uiPriority w:val="99"/>
    <w:rsid w:val="00627957"/>
    <w:rPr>
      <w:rFonts w:ascii="Times New Roman" w:eastAsia="Times New Roman" w:hAnsi="Times New Roman" w:cs="Times New Roman"/>
      <w:sz w:val="24"/>
      <w:szCs w:val="24"/>
      <w:lang w:val="fr-FR" w:eastAsia="fr-FR"/>
    </w:rPr>
  </w:style>
  <w:style w:type="paragraph" w:styleId="ListParagraph">
    <w:name w:val="List Paragraph"/>
    <w:basedOn w:val="Normal"/>
    <w:uiPriority w:val="34"/>
    <w:qFormat/>
    <w:rsid w:val="007B4326"/>
    <w:pPr>
      <w:ind w:left="720"/>
      <w:contextualSpacing/>
    </w:pPr>
  </w:style>
  <w:style w:type="paragraph" w:styleId="Footer">
    <w:name w:val="footer"/>
    <w:basedOn w:val="Normal"/>
    <w:link w:val="FooterChar"/>
    <w:uiPriority w:val="99"/>
    <w:unhideWhenUsed/>
    <w:rsid w:val="00FB7D53"/>
    <w:pPr>
      <w:tabs>
        <w:tab w:val="center" w:pos="4513"/>
        <w:tab w:val="right" w:pos="9026"/>
      </w:tabs>
    </w:pPr>
  </w:style>
  <w:style w:type="character" w:customStyle="1" w:styleId="FooterChar">
    <w:name w:val="Footer Char"/>
    <w:basedOn w:val="DefaultParagraphFont"/>
    <w:link w:val="Footer"/>
    <w:uiPriority w:val="99"/>
    <w:rsid w:val="00FB7D53"/>
    <w:rPr>
      <w:rFonts w:ascii="Times New Roman" w:eastAsia="Times New Roman" w:hAnsi="Times New Roman" w:cs="Times New Roman"/>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675</Words>
  <Characters>3718</Characters>
  <Application>Microsoft Office Word</Application>
  <DocSecurity>0</DocSecurity>
  <Lines>30</Lines>
  <Paragraphs>8</Paragraphs>
  <ScaleCrop>false</ScaleCrop>
  <Company>Sciences Naturelles</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ivanloo</dc:creator>
  <cp:keywords/>
  <dc:description/>
  <cp:lastModifiedBy>Isabelle Van Loo</cp:lastModifiedBy>
  <cp:revision>6</cp:revision>
  <dcterms:created xsi:type="dcterms:W3CDTF">2012-10-04T11:25:00Z</dcterms:created>
  <dcterms:modified xsi:type="dcterms:W3CDTF">2024-01-11T20:05:00Z</dcterms:modified>
</cp:coreProperties>
</file>